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CE" w:rsidRPr="00305860" w:rsidRDefault="00D815CE" w:rsidP="00305860">
      <w:pPr>
        <w:pStyle w:val="Titolo1"/>
        <w:spacing w:line="259" w:lineRule="auto"/>
        <w:ind w:left="3664" w:right="1222" w:hanging="2580"/>
        <w:jc w:val="center"/>
        <w:rPr>
          <w:color w:val="1E4D78"/>
        </w:rPr>
      </w:pPr>
      <w:r w:rsidRPr="00305860">
        <w:rPr>
          <w:color w:val="1E4D78"/>
        </w:rPr>
        <w:t xml:space="preserve">Annex </w:t>
      </w:r>
      <w:r w:rsidR="00EF2DB8" w:rsidRPr="00305860">
        <w:rPr>
          <w:color w:val="1E4D78"/>
        </w:rPr>
        <w:t>2</w:t>
      </w:r>
    </w:p>
    <w:p w:rsidR="00EF2DB8" w:rsidRPr="00305860" w:rsidRDefault="00EF2DB8" w:rsidP="00305860">
      <w:pPr>
        <w:pStyle w:val="Titolo1"/>
        <w:spacing w:line="259" w:lineRule="auto"/>
        <w:ind w:left="3664" w:right="1222" w:hanging="2580"/>
        <w:jc w:val="center"/>
        <w:rPr>
          <w:color w:val="1E4D78"/>
        </w:rPr>
      </w:pPr>
      <w:r w:rsidRPr="00305860">
        <w:rPr>
          <w:color w:val="1E4D78"/>
        </w:rPr>
        <w:t>Applicant’s Statement</w:t>
      </w:r>
    </w:p>
    <w:p w:rsidR="00EF2DB8" w:rsidRPr="00DF36F9" w:rsidRDefault="00EF2DB8" w:rsidP="00415FB5">
      <w:pPr>
        <w:jc w:val="center"/>
        <w:rPr>
          <w:b/>
          <w:color w:val="548DD4" w:themeColor="text2" w:themeTint="99"/>
          <w:sz w:val="24"/>
          <w:szCs w:val="24"/>
          <w:lang w:val="en-GB"/>
        </w:rPr>
      </w:pPr>
    </w:p>
    <w:p w:rsidR="00800F96" w:rsidRDefault="00800F96" w:rsidP="00B17FB4">
      <w:pPr>
        <w:pStyle w:val="Paragrafoelenco"/>
        <w:widowControl w:val="0"/>
        <w:numPr>
          <w:ilvl w:val="0"/>
          <w:numId w:val="4"/>
        </w:numPr>
        <w:shd w:val="clear" w:color="auto" w:fill="FFFFFF" w:themeFill="background1"/>
        <w:tabs>
          <w:tab w:val="left" w:pos="982"/>
        </w:tabs>
        <w:autoSpaceDE w:val="0"/>
        <w:autoSpaceDN w:val="0"/>
        <w:spacing w:after="0" w:line="259" w:lineRule="auto"/>
        <w:ind w:right="411"/>
        <w:contextualSpacing w:val="0"/>
        <w:jc w:val="both"/>
        <w:rPr>
          <w:szCs w:val="20"/>
          <w:lang w:val="en-GB"/>
        </w:rPr>
      </w:pPr>
      <w:r>
        <w:rPr>
          <w:szCs w:val="20"/>
          <w:lang w:val="en-GB"/>
        </w:rPr>
        <w:t xml:space="preserve">By applying to this Call, the applicant hereby confirms that he/she represents an SME </w:t>
      </w:r>
      <w:r w:rsidRPr="00800F96">
        <w:rPr>
          <w:szCs w:val="20"/>
          <w:lang w:val="en-GB"/>
        </w:rPr>
        <w:t>in line with the Article 2 of Annex 1 of the Commission Regulation (EU) No 651/2014 of 17 June 2014</w:t>
      </w:r>
      <w:r>
        <w:rPr>
          <w:szCs w:val="20"/>
          <w:lang w:val="en-GB"/>
        </w:rPr>
        <w:t>.</w:t>
      </w:r>
    </w:p>
    <w:p w:rsidR="00EF2DB8" w:rsidRPr="00EF2DB8" w:rsidRDefault="00EF2DB8" w:rsidP="00EF2DB8">
      <w:pPr>
        <w:pStyle w:val="Paragrafoelenco"/>
        <w:widowControl w:val="0"/>
        <w:numPr>
          <w:ilvl w:val="0"/>
          <w:numId w:val="4"/>
        </w:numPr>
        <w:tabs>
          <w:tab w:val="left" w:pos="982"/>
        </w:tabs>
        <w:autoSpaceDE w:val="0"/>
        <w:autoSpaceDN w:val="0"/>
        <w:spacing w:after="0" w:line="259" w:lineRule="auto"/>
        <w:ind w:right="411"/>
        <w:contextualSpacing w:val="0"/>
        <w:jc w:val="both"/>
        <w:rPr>
          <w:szCs w:val="20"/>
          <w:lang w:val="en-GB"/>
        </w:rPr>
      </w:pPr>
      <w:r w:rsidRPr="00EF2DB8">
        <w:rPr>
          <w:szCs w:val="20"/>
          <w:lang w:val="en-GB"/>
        </w:rPr>
        <w:t>By applying to this Call, the applicant hereby confirms that he/she is not entrepreneur in difficulty (according to the point 14 of the Commission Regulation (EU) No 651/2014 of 17 June 2</w:t>
      </w:r>
      <w:r w:rsidR="009F77D9">
        <w:rPr>
          <w:szCs w:val="20"/>
          <w:lang w:val="en-GB"/>
        </w:rPr>
        <w:t>014</w:t>
      </w:r>
      <w:r w:rsidRPr="00EF2DB8">
        <w:rPr>
          <w:szCs w:val="20"/>
          <w:lang w:val="en-GB"/>
        </w:rPr>
        <w:t>.</w:t>
      </w:r>
    </w:p>
    <w:p w:rsidR="00EF2DB8" w:rsidRDefault="00EF2DB8" w:rsidP="00EF2DB8">
      <w:pPr>
        <w:pStyle w:val="Paragrafoelenco"/>
        <w:widowControl w:val="0"/>
        <w:numPr>
          <w:ilvl w:val="0"/>
          <w:numId w:val="4"/>
        </w:numPr>
        <w:tabs>
          <w:tab w:val="left" w:pos="982"/>
        </w:tabs>
        <w:autoSpaceDE w:val="0"/>
        <w:autoSpaceDN w:val="0"/>
        <w:spacing w:before="1" w:after="0" w:line="259" w:lineRule="auto"/>
        <w:ind w:right="410"/>
        <w:contextualSpacing w:val="0"/>
        <w:jc w:val="both"/>
        <w:rPr>
          <w:szCs w:val="20"/>
          <w:lang w:val="en-GB"/>
        </w:rPr>
      </w:pPr>
      <w:r w:rsidRPr="00EF2DB8">
        <w:rPr>
          <w:szCs w:val="20"/>
          <w:lang w:val="en-GB"/>
        </w:rPr>
        <w:t xml:space="preserve">By applying to this call, the applicant hereby accepts their responsibility on accuracy and veracity of data and documents submitted, and all conditions and obligations stated in the </w:t>
      </w:r>
      <w:r w:rsidR="00E937D3">
        <w:rPr>
          <w:szCs w:val="20"/>
          <w:lang w:val="en-GB"/>
        </w:rPr>
        <w:t>Call;</w:t>
      </w:r>
    </w:p>
    <w:p w:rsidR="00876228" w:rsidRPr="000E2641" w:rsidRDefault="00876228" w:rsidP="00EF2DB8">
      <w:pPr>
        <w:pStyle w:val="Paragrafoelenco"/>
        <w:widowControl w:val="0"/>
        <w:numPr>
          <w:ilvl w:val="0"/>
          <w:numId w:val="4"/>
        </w:numPr>
        <w:tabs>
          <w:tab w:val="left" w:pos="982"/>
        </w:tabs>
        <w:autoSpaceDE w:val="0"/>
        <w:autoSpaceDN w:val="0"/>
        <w:spacing w:before="1" w:after="0" w:line="259" w:lineRule="auto"/>
        <w:ind w:right="410"/>
        <w:contextualSpacing w:val="0"/>
        <w:jc w:val="both"/>
        <w:rPr>
          <w:szCs w:val="20"/>
          <w:lang w:val="en-GB"/>
        </w:rPr>
      </w:pPr>
      <w:r>
        <w:rPr>
          <w:szCs w:val="20"/>
          <w:lang w:val="en-GB"/>
        </w:rPr>
        <w:t xml:space="preserve">By applying to this call, the applicant declares that the proposed project activities did not start before the submission of the present application and that they are not funded by another </w:t>
      </w:r>
      <w:r w:rsidR="004D4329">
        <w:rPr>
          <w:szCs w:val="20"/>
          <w:lang w:val="en-GB"/>
        </w:rPr>
        <w:t xml:space="preserve">either </w:t>
      </w:r>
      <w:r w:rsidRPr="000E2641">
        <w:rPr>
          <w:szCs w:val="20"/>
          <w:lang w:val="en-GB"/>
        </w:rPr>
        <w:t xml:space="preserve">national or European </w:t>
      </w:r>
      <w:r w:rsidR="004D4329" w:rsidRPr="000E2641">
        <w:rPr>
          <w:szCs w:val="20"/>
          <w:lang w:val="en-GB"/>
        </w:rPr>
        <w:t>fund</w:t>
      </w:r>
      <w:r w:rsidRPr="000E2641">
        <w:rPr>
          <w:szCs w:val="20"/>
          <w:lang w:val="en-GB"/>
        </w:rPr>
        <w:t>;</w:t>
      </w:r>
    </w:p>
    <w:p w:rsidR="00B84015" w:rsidRPr="000E2641" w:rsidRDefault="00B84015" w:rsidP="00EF2DB8">
      <w:pPr>
        <w:pStyle w:val="Paragrafoelenco"/>
        <w:widowControl w:val="0"/>
        <w:numPr>
          <w:ilvl w:val="0"/>
          <w:numId w:val="4"/>
        </w:numPr>
        <w:tabs>
          <w:tab w:val="left" w:pos="982"/>
        </w:tabs>
        <w:autoSpaceDE w:val="0"/>
        <w:autoSpaceDN w:val="0"/>
        <w:spacing w:before="1" w:after="0" w:line="259" w:lineRule="auto"/>
        <w:ind w:right="410"/>
        <w:contextualSpacing w:val="0"/>
        <w:jc w:val="both"/>
        <w:rPr>
          <w:szCs w:val="20"/>
          <w:lang w:val="en-GB"/>
        </w:rPr>
      </w:pPr>
      <w:r w:rsidRPr="000E2641">
        <w:rPr>
          <w:szCs w:val="20"/>
          <w:lang w:val="en-GB"/>
        </w:rPr>
        <w:t>By Applying to this call, the applicant declares that no governance relationship exists with the selected Knowledge Provider;</w:t>
      </w:r>
    </w:p>
    <w:p w:rsidR="009009AE" w:rsidRPr="000E2641" w:rsidRDefault="009009AE" w:rsidP="000E2641">
      <w:pPr>
        <w:pStyle w:val="Paragrafoelenco"/>
        <w:widowControl w:val="0"/>
        <w:numPr>
          <w:ilvl w:val="0"/>
          <w:numId w:val="4"/>
        </w:numPr>
        <w:tabs>
          <w:tab w:val="left" w:pos="982"/>
        </w:tabs>
        <w:autoSpaceDE w:val="0"/>
        <w:autoSpaceDN w:val="0"/>
        <w:spacing w:before="1" w:after="0" w:line="259" w:lineRule="auto"/>
        <w:ind w:right="410"/>
        <w:contextualSpacing w:val="0"/>
        <w:jc w:val="both"/>
        <w:rPr>
          <w:szCs w:val="20"/>
          <w:lang w:val="en-GB"/>
        </w:rPr>
      </w:pPr>
      <w:r w:rsidRPr="000E2641">
        <w:rPr>
          <w:szCs w:val="20"/>
          <w:lang w:val="en-GB"/>
        </w:rPr>
        <w:t xml:space="preserve">By Applying to this call, the applicant declares that there is not in a situation of conflict of interest with </w:t>
      </w:r>
      <w:r w:rsidR="00C72F21">
        <w:rPr>
          <w:szCs w:val="20"/>
          <w:lang w:val="en-GB"/>
        </w:rPr>
        <w:t>BLUE_BOOST</w:t>
      </w:r>
      <w:r w:rsidRPr="000E2641">
        <w:rPr>
          <w:szCs w:val="20"/>
          <w:lang w:val="en-GB"/>
        </w:rPr>
        <w:t xml:space="preserve"> Responsible Pilot Project Partner</w:t>
      </w:r>
      <w:r w:rsidR="00EF6BA2">
        <w:rPr>
          <w:szCs w:val="20"/>
          <w:lang w:val="en-GB"/>
        </w:rPr>
        <w:t xml:space="preserve"> and ARTI</w:t>
      </w:r>
      <w:bookmarkStart w:id="0" w:name="_GoBack"/>
      <w:bookmarkEnd w:id="0"/>
      <w:r w:rsidRPr="000E2641">
        <w:rPr>
          <w:szCs w:val="20"/>
          <w:lang w:val="en-GB"/>
        </w:rPr>
        <w:t xml:space="preserve">, the members of the Local Innovation Committee and the Local Assessment Board. </w:t>
      </w:r>
    </w:p>
    <w:p w:rsidR="00E937D3" w:rsidRPr="00E937D3" w:rsidRDefault="00E937D3" w:rsidP="00EF2DB8">
      <w:pPr>
        <w:pStyle w:val="Paragrafoelenco"/>
        <w:widowControl w:val="0"/>
        <w:numPr>
          <w:ilvl w:val="0"/>
          <w:numId w:val="4"/>
        </w:numPr>
        <w:tabs>
          <w:tab w:val="left" w:pos="982"/>
        </w:tabs>
        <w:autoSpaceDE w:val="0"/>
        <w:autoSpaceDN w:val="0"/>
        <w:spacing w:before="1" w:after="0" w:line="259" w:lineRule="auto"/>
        <w:ind w:right="410"/>
        <w:contextualSpacing w:val="0"/>
        <w:jc w:val="both"/>
        <w:rPr>
          <w:szCs w:val="20"/>
          <w:lang w:val="en-GB"/>
        </w:rPr>
      </w:pPr>
      <w:r w:rsidRPr="000E2641">
        <w:rPr>
          <w:szCs w:val="20"/>
          <w:lang w:val="en-GB"/>
        </w:rPr>
        <w:t xml:space="preserve">By applying to this call, the applicant </w:t>
      </w:r>
      <w:r w:rsidRPr="000E2641">
        <w:rPr>
          <w:rFonts w:eastAsia="Times New Roman" w:cstheme="minorHAnsi"/>
          <w:lang w:eastAsia="sl-SI"/>
        </w:rPr>
        <w:t xml:space="preserve">gives its permission to </w:t>
      </w:r>
      <w:r w:rsidR="00C72F21">
        <w:rPr>
          <w:szCs w:val="20"/>
          <w:lang w:val="en-GB"/>
        </w:rPr>
        <w:t>BLUE_BOOST</w:t>
      </w:r>
      <w:r w:rsidR="00C72F21" w:rsidRPr="000E2641">
        <w:rPr>
          <w:szCs w:val="20"/>
          <w:lang w:val="en-GB"/>
        </w:rPr>
        <w:t xml:space="preserve"> </w:t>
      </w:r>
      <w:r w:rsidRPr="000E2641">
        <w:rPr>
          <w:rFonts w:eastAsia="Times New Roman" w:cstheme="minorHAnsi"/>
          <w:lang w:eastAsia="sl-SI"/>
        </w:rPr>
        <w:t>project partners to process the data given only for management and statistic</w:t>
      </w:r>
      <w:r w:rsidRPr="00BE4F05">
        <w:rPr>
          <w:rFonts w:eastAsia="Times New Roman" w:cstheme="minorHAnsi"/>
          <w:lang w:eastAsia="sl-SI"/>
        </w:rPr>
        <w:t xml:space="preserve"> </w:t>
      </w:r>
      <w:r>
        <w:rPr>
          <w:rFonts w:eastAsia="Times New Roman" w:cstheme="minorHAnsi"/>
          <w:lang w:eastAsia="sl-SI"/>
        </w:rPr>
        <w:t>purposes</w:t>
      </w:r>
      <w:r w:rsidRPr="00BE4F05">
        <w:rPr>
          <w:rFonts w:eastAsia="Times New Roman" w:cstheme="minorHAnsi"/>
          <w:lang w:eastAsia="sl-SI"/>
        </w:rPr>
        <w:t xml:space="preserve"> (including publishing of general information) even t</w:t>
      </w:r>
      <w:r>
        <w:rPr>
          <w:rFonts w:eastAsia="Times New Roman" w:cstheme="minorHAnsi"/>
          <w:lang w:eastAsia="sl-SI"/>
        </w:rPr>
        <w:t>h</w:t>
      </w:r>
      <w:r w:rsidRPr="00BE4F05">
        <w:rPr>
          <w:rFonts w:eastAsia="Times New Roman" w:cstheme="minorHAnsi"/>
          <w:lang w:eastAsia="sl-SI"/>
        </w:rPr>
        <w:t xml:space="preserve">rough </w:t>
      </w:r>
      <w:r>
        <w:rPr>
          <w:rFonts w:eastAsia="Times New Roman" w:cstheme="minorHAnsi"/>
          <w:lang w:eastAsia="sl-SI"/>
        </w:rPr>
        <w:t>digital</w:t>
      </w:r>
      <w:r w:rsidRPr="00BE4F05">
        <w:rPr>
          <w:rFonts w:eastAsia="Times New Roman" w:cstheme="minorHAnsi"/>
          <w:lang w:eastAsia="sl-SI"/>
        </w:rPr>
        <w:t xml:space="preserve"> devices </w:t>
      </w:r>
      <w:r>
        <w:rPr>
          <w:rFonts w:eastAsia="Times New Roman" w:cstheme="minorHAnsi"/>
          <w:lang w:eastAsia="sl-SI"/>
        </w:rPr>
        <w:t>with</w:t>
      </w:r>
      <w:r w:rsidRPr="00BE4F05">
        <w:rPr>
          <w:rFonts w:eastAsia="Times New Roman" w:cstheme="minorHAnsi"/>
          <w:lang w:eastAsia="sl-SI"/>
        </w:rPr>
        <w:t xml:space="preserve"> respect of the security and privacy within the law.</w:t>
      </w:r>
      <w:r>
        <w:rPr>
          <w:rFonts w:eastAsia="Times New Roman" w:cstheme="minorHAnsi"/>
          <w:lang w:eastAsia="sl-SI"/>
        </w:rPr>
        <w:t xml:space="preserve"> Data processing by </w:t>
      </w:r>
      <w:r w:rsidR="0066635E">
        <w:rPr>
          <w:szCs w:val="20"/>
          <w:lang w:val="en-GB"/>
        </w:rPr>
        <w:t>BLUE_BOOST</w:t>
      </w:r>
      <w:r w:rsidR="0066635E" w:rsidRPr="000E2641">
        <w:rPr>
          <w:szCs w:val="20"/>
          <w:lang w:val="en-GB"/>
        </w:rPr>
        <w:t xml:space="preserve"> </w:t>
      </w:r>
      <w:r>
        <w:rPr>
          <w:rFonts w:eastAsia="Times New Roman" w:cstheme="minorHAnsi"/>
          <w:lang w:eastAsia="sl-SI"/>
        </w:rPr>
        <w:t>Project Partners will be made in accordance with the provisions of Regulation (EU) 2016/679 and the subsequent transposing laws (jointly, the ‘’GDPR’’).</w:t>
      </w:r>
    </w:p>
    <w:p w:rsidR="00E937D3" w:rsidRPr="00EF2DB8" w:rsidRDefault="00E937D3" w:rsidP="00E937D3">
      <w:pPr>
        <w:pStyle w:val="Paragrafoelenco"/>
        <w:widowControl w:val="0"/>
        <w:tabs>
          <w:tab w:val="left" w:pos="982"/>
        </w:tabs>
        <w:autoSpaceDE w:val="0"/>
        <w:autoSpaceDN w:val="0"/>
        <w:spacing w:before="1" w:after="0" w:line="259" w:lineRule="auto"/>
        <w:ind w:left="981" w:right="410"/>
        <w:contextualSpacing w:val="0"/>
        <w:jc w:val="both"/>
        <w:rPr>
          <w:szCs w:val="20"/>
          <w:lang w:val="en-GB"/>
        </w:rPr>
      </w:pPr>
    </w:p>
    <w:tbl>
      <w:tblPr>
        <w:tblW w:w="0" w:type="auto"/>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000" w:firstRow="0" w:lastRow="0" w:firstColumn="0" w:lastColumn="0" w:noHBand="0" w:noVBand="0"/>
      </w:tblPr>
      <w:tblGrid>
        <w:gridCol w:w="7154"/>
        <w:gridCol w:w="2700"/>
      </w:tblGrid>
      <w:tr w:rsidR="005428DD" w:rsidRPr="005441EE" w:rsidTr="00EF2DB8">
        <w:trPr>
          <w:trHeight w:val="1090"/>
        </w:trPr>
        <w:tc>
          <w:tcPr>
            <w:tcW w:w="7154"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C6D9F1" w:themeFill="text2" w:themeFillTint="33"/>
          </w:tcPr>
          <w:p w:rsidR="005428DD" w:rsidRPr="006F4B15" w:rsidRDefault="00E937D3" w:rsidP="00F91AF0">
            <w:pPr>
              <w:ind w:right="41"/>
              <w:rPr>
                <w:b/>
                <w:bCs/>
                <w:lang w:val="en-GB"/>
              </w:rPr>
            </w:pPr>
            <w:r w:rsidRPr="00E937D3">
              <w:rPr>
                <w:b/>
                <w:color w:val="1E4D78"/>
                <w:sz w:val="24"/>
              </w:rPr>
              <w:t>FINANCIAL UNDERTAKING: The Beneficiary declares that the company is in one of the following situations:</w:t>
            </w:r>
          </w:p>
        </w:tc>
        <w:tc>
          <w:tcPr>
            <w:tcW w:w="0" w:type="auto"/>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C6D9F1" w:themeFill="text2" w:themeFillTint="33"/>
          </w:tcPr>
          <w:p w:rsidR="005428DD" w:rsidRPr="006F4B15" w:rsidRDefault="005428DD" w:rsidP="00E937D3">
            <w:pPr>
              <w:ind w:right="41"/>
              <w:rPr>
                <w:sz w:val="20"/>
                <w:lang w:val="en-GB"/>
              </w:rPr>
            </w:pPr>
            <w:r w:rsidRPr="00E937D3">
              <w:rPr>
                <w:b/>
                <w:color w:val="1E4D78"/>
                <w:sz w:val="24"/>
              </w:rPr>
              <w:t xml:space="preserve">Insert </w:t>
            </w:r>
            <w:r w:rsidRPr="00E937D3">
              <w:rPr>
                <w:b/>
                <w:color w:val="1E4D78"/>
                <w:sz w:val="24"/>
                <w:u w:val="single"/>
              </w:rPr>
              <w:t>YES</w:t>
            </w:r>
            <w:r w:rsidRPr="00E937D3">
              <w:rPr>
                <w:b/>
                <w:color w:val="1E4D78"/>
                <w:sz w:val="24"/>
              </w:rPr>
              <w:t xml:space="preserve"> or </w:t>
            </w:r>
            <w:r w:rsidRPr="00E937D3">
              <w:rPr>
                <w:b/>
                <w:color w:val="1E4D78"/>
                <w:sz w:val="24"/>
                <w:u w:val="single"/>
              </w:rPr>
              <w:t>NO</w:t>
            </w:r>
            <w:r w:rsidRPr="00E937D3">
              <w:rPr>
                <w:b/>
                <w:color w:val="1E4D78"/>
                <w:sz w:val="24"/>
              </w:rPr>
              <w:t xml:space="preserve"> as Appropriate</w:t>
            </w:r>
          </w:p>
        </w:tc>
      </w:tr>
      <w:tr w:rsidR="00B56953" w:rsidRPr="005441EE" w:rsidTr="00EF2DB8">
        <w:trPr>
          <w:trHeight w:val="671"/>
        </w:trPr>
        <w:tc>
          <w:tcPr>
            <w:tcW w:w="7154"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tcPr>
          <w:p w:rsidR="00B56953" w:rsidRPr="00642091" w:rsidRDefault="00E937D3" w:rsidP="00F91AF0">
            <w:pPr>
              <w:ind w:right="41"/>
              <w:rPr>
                <w:szCs w:val="20"/>
                <w:lang w:val="en-GB"/>
              </w:rPr>
            </w:pPr>
            <w:r w:rsidRPr="00876228">
              <w:rPr>
                <w:color w:val="1E4D78"/>
                <w:sz w:val="20"/>
              </w:rPr>
              <w:t>a)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0" w:type="auto"/>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tcPr>
          <w:p w:rsidR="00B56953" w:rsidRPr="006F4B15" w:rsidRDefault="00B56953" w:rsidP="00F91AF0">
            <w:pPr>
              <w:ind w:right="41"/>
              <w:jc w:val="center"/>
              <w:rPr>
                <w:sz w:val="20"/>
                <w:lang w:val="en-GB"/>
              </w:rPr>
            </w:pPr>
          </w:p>
        </w:tc>
      </w:tr>
      <w:tr w:rsidR="007E0F63" w:rsidRPr="005441EE" w:rsidTr="00EF2DB8">
        <w:trPr>
          <w:trHeight w:val="671"/>
        </w:trPr>
        <w:tc>
          <w:tcPr>
            <w:tcW w:w="7154"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tcPr>
          <w:p w:rsidR="007E0F63" w:rsidRPr="00642091" w:rsidRDefault="00E937D3" w:rsidP="00F91AF0">
            <w:pPr>
              <w:ind w:right="41"/>
              <w:rPr>
                <w:szCs w:val="20"/>
                <w:lang w:val="en-GB"/>
              </w:rPr>
            </w:pPr>
            <w:r>
              <w:rPr>
                <w:color w:val="1E4D78"/>
              </w:rPr>
              <w:t xml:space="preserve">b) </w:t>
            </w:r>
            <w:r>
              <w:rPr>
                <w:color w:val="1E4D78"/>
                <w:sz w:val="20"/>
              </w:rPr>
              <w:t>it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0" w:type="auto"/>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FFFFFF" w:themeFill="background1"/>
          </w:tcPr>
          <w:p w:rsidR="007E0F63" w:rsidRPr="007E0F63" w:rsidRDefault="007E0F63" w:rsidP="00F91AF0">
            <w:pPr>
              <w:ind w:right="41"/>
              <w:jc w:val="center"/>
              <w:rPr>
                <w:szCs w:val="20"/>
                <w:lang w:val="en-GB"/>
              </w:rPr>
            </w:pPr>
          </w:p>
        </w:tc>
      </w:tr>
    </w:tbl>
    <w:p w:rsidR="00036A58" w:rsidRDefault="006D33EF" w:rsidP="001E2287">
      <w:pPr>
        <w:spacing w:after="0" w:line="240" w:lineRule="auto"/>
        <w:rPr>
          <w:color w:val="00324C"/>
          <w:sz w:val="20"/>
          <w:lang w:val="en-US"/>
        </w:rPr>
      </w:pPr>
      <w:r w:rsidRPr="00415FB5">
        <w:rPr>
          <w:color w:val="00324C"/>
          <w:sz w:val="20"/>
          <w:lang w:val="en-US"/>
        </w:rPr>
        <w:t xml:space="preserve"> </w:t>
      </w:r>
    </w:p>
    <w:p w:rsidR="00DF36F9" w:rsidRDefault="00DF36F9" w:rsidP="001E2287">
      <w:pPr>
        <w:spacing w:after="0" w:line="240" w:lineRule="auto"/>
        <w:rPr>
          <w:color w:val="00324C"/>
          <w:sz w:val="20"/>
          <w:lang w:val="en-US"/>
        </w:rPr>
      </w:pPr>
    </w:p>
    <w:p w:rsidR="00DF36F9" w:rsidRDefault="00DF36F9" w:rsidP="001E2287">
      <w:pPr>
        <w:spacing w:after="0" w:line="240" w:lineRule="auto"/>
        <w:rPr>
          <w:color w:val="00324C"/>
          <w:sz w:val="20"/>
          <w:lang w:val="en-US"/>
        </w:rPr>
      </w:pPr>
    </w:p>
    <w:p w:rsidR="00DF36F9" w:rsidRDefault="00DF36F9" w:rsidP="001E2287">
      <w:pPr>
        <w:spacing w:after="0" w:line="240" w:lineRule="auto"/>
        <w:rPr>
          <w:color w:val="00324C"/>
          <w:sz w:val="20"/>
          <w:lang w:val="en-US"/>
        </w:rPr>
      </w:pPr>
    </w:p>
    <w:p w:rsidR="00DF36F9" w:rsidRDefault="00DF36F9" w:rsidP="001E2287">
      <w:pPr>
        <w:spacing w:after="0" w:line="240" w:lineRule="auto"/>
        <w:rPr>
          <w:color w:val="00324C"/>
          <w:sz w:val="20"/>
          <w:lang w:val="en-US"/>
        </w:rPr>
      </w:pPr>
    </w:p>
    <w:tbl>
      <w:tblPr>
        <w:tblStyle w:val="TableNormal"/>
        <w:tblW w:w="9639"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4111"/>
        <w:gridCol w:w="5528"/>
      </w:tblGrid>
      <w:tr w:rsidR="00E937D3" w:rsidRPr="00E937D3" w:rsidTr="00E937D3">
        <w:trPr>
          <w:trHeight w:val="688"/>
        </w:trPr>
        <w:tc>
          <w:tcPr>
            <w:tcW w:w="4111" w:type="dxa"/>
            <w:shd w:val="clear" w:color="auto" w:fill="B8CCE4" w:themeFill="accent1" w:themeFillTint="66"/>
          </w:tcPr>
          <w:p w:rsidR="00E937D3" w:rsidRPr="00E937D3" w:rsidRDefault="00E937D3" w:rsidP="00E937D3">
            <w:pPr>
              <w:widowControl/>
              <w:autoSpaceDE/>
              <w:autoSpaceDN/>
              <w:spacing w:after="200" w:line="276" w:lineRule="auto"/>
              <w:ind w:right="41"/>
              <w:rPr>
                <w:rFonts w:cs="Calibri"/>
                <w:b/>
                <w:sz w:val="20"/>
                <w:lang w:val="en-US" w:bidi="en-US"/>
              </w:rPr>
            </w:pPr>
            <w:r w:rsidRPr="00E937D3">
              <w:rPr>
                <w:b/>
                <w:color w:val="1E4D78"/>
                <w:sz w:val="24"/>
              </w:rPr>
              <w:t>Legal representative of the organization</w:t>
            </w:r>
          </w:p>
        </w:tc>
        <w:tc>
          <w:tcPr>
            <w:tcW w:w="5528" w:type="dxa"/>
            <w:shd w:val="clear" w:color="auto" w:fill="B8CCE4" w:themeFill="accent1" w:themeFillTint="66"/>
          </w:tcPr>
          <w:p w:rsidR="00E937D3" w:rsidRPr="00E937D3" w:rsidRDefault="00E937D3" w:rsidP="00E937D3">
            <w:pPr>
              <w:rPr>
                <w:rFonts w:ascii="Times New Roman" w:cs="Calibri"/>
                <w:sz w:val="20"/>
                <w:lang w:val="en-US" w:bidi="en-US"/>
              </w:rPr>
            </w:pPr>
          </w:p>
        </w:tc>
      </w:tr>
      <w:tr w:rsidR="00E937D3" w:rsidRPr="00E937D3" w:rsidTr="00E937D3">
        <w:trPr>
          <w:trHeight w:val="422"/>
        </w:trPr>
        <w:tc>
          <w:tcPr>
            <w:tcW w:w="4111" w:type="dxa"/>
          </w:tcPr>
          <w:p w:rsidR="00E937D3" w:rsidRPr="00E937D3" w:rsidRDefault="00E937D3" w:rsidP="00E937D3">
            <w:pPr>
              <w:spacing w:line="243" w:lineRule="exact"/>
              <w:ind w:left="107"/>
              <w:rPr>
                <w:rFonts w:cs="Calibri"/>
                <w:b/>
                <w:sz w:val="20"/>
                <w:lang w:val="en-US" w:bidi="en-US"/>
              </w:rPr>
            </w:pPr>
            <w:r w:rsidRPr="00E937D3">
              <w:rPr>
                <w:rFonts w:cs="Calibri"/>
                <w:b/>
                <w:color w:val="1E4D78"/>
                <w:sz w:val="20"/>
                <w:lang w:val="en-US" w:bidi="en-US"/>
              </w:rPr>
              <w:t>Position</w:t>
            </w:r>
          </w:p>
        </w:tc>
        <w:tc>
          <w:tcPr>
            <w:tcW w:w="5528" w:type="dxa"/>
          </w:tcPr>
          <w:p w:rsidR="00E937D3" w:rsidRPr="00E937D3" w:rsidRDefault="00E937D3" w:rsidP="00E937D3">
            <w:pPr>
              <w:rPr>
                <w:rFonts w:ascii="Times New Roman" w:cs="Calibri"/>
                <w:sz w:val="20"/>
                <w:lang w:val="en-US" w:bidi="en-US"/>
              </w:rPr>
            </w:pPr>
          </w:p>
        </w:tc>
      </w:tr>
      <w:tr w:rsidR="00E937D3" w:rsidRPr="00E937D3" w:rsidTr="00E937D3">
        <w:trPr>
          <w:trHeight w:val="794"/>
        </w:trPr>
        <w:tc>
          <w:tcPr>
            <w:tcW w:w="4111" w:type="dxa"/>
          </w:tcPr>
          <w:p w:rsidR="00E937D3" w:rsidRPr="00E937D3" w:rsidRDefault="00E937D3" w:rsidP="00E937D3">
            <w:pPr>
              <w:spacing w:before="1"/>
              <w:ind w:left="107"/>
              <w:rPr>
                <w:rFonts w:cs="Calibri"/>
                <w:b/>
                <w:sz w:val="20"/>
                <w:lang w:val="en-US" w:bidi="en-US"/>
              </w:rPr>
            </w:pPr>
            <w:r w:rsidRPr="00E937D3">
              <w:rPr>
                <w:rFonts w:cs="Calibri"/>
                <w:b/>
                <w:color w:val="1E4D78"/>
                <w:sz w:val="20"/>
                <w:lang w:val="en-US" w:bidi="en-US"/>
              </w:rPr>
              <w:t>Signature</w:t>
            </w:r>
          </w:p>
        </w:tc>
        <w:tc>
          <w:tcPr>
            <w:tcW w:w="5528" w:type="dxa"/>
          </w:tcPr>
          <w:p w:rsidR="00E937D3" w:rsidRPr="00E937D3" w:rsidRDefault="00E937D3" w:rsidP="00E937D3">
            <w:pPr>
              <w:spacing w:before="1"/>
              <w:ind w:left="107"/>
              <w:rPr>
                <w:rFonts w:cs="Calibri"/>
                <w:i/>
                <w:sz w:val="16"/>
                <w:lang w:val="en-US" w:bidi="en-US"/>
              </w:rPr>
            </w:pPr>
            <w:r w:rsidRPr="00E937D3">
              <w:rPr>
                <w:rFonts w:cs="Calibri"/>
                <w:i/>
                <w:color w:val="4E81BD"/>
                <w:sz w:val="16"/>
                <w:lang w:val="en-US" w:bidi="en-US"/>
              </w:rPr>
              <w:t>(electronic signature if possible, or a scanned signed copy)</w:t>
            </w:r>
          </w:p>
        </w:tc>
      </w:tr>
      <w:tr w:rsidR="00E937D3" w:rsidRPr="00E937D3" w:rsidTr="00E937D3">
        <w:trPr>
          <w:trHeight w:val="424"/>
        </w:trPr>
        <w:tc>
          <w:tcPr>
            <w:tcW w:w="4111" w:type="dxa"/>
          </w:tcPr>
          <w:p w:rsidR="00E937D3" w:rsidRPr="00E937D3" w:rsidRDefault="00E937D3" w:rsidP="00E937D3">
            <w:pPr>
              <w:spacing w:before="1"/>
              <w:ind w:left="107"/>
              <w:rPr>
                <w:rFonts w:cs="Calibri"/>
                <w:b/>
                <w:sz w:val="20"/>
                <w:lang w:val="en-US" w:bidi="en-US"/>
              </w:rPr>
            </w:pPr>
            <w:r w:rsidRPr="00E937D3">
              <w:rPr>
                <w:rFonts w:cs="Calibri"/>
                <w:b/>
                <w:color w:val="1E4D78"/>
                <w:sz w:val="20"/>
                <w:lang w:val="en-US" w:bidi="en-US"/>
              </w:rPr>
              <w:t>Date</w:t>
            </w:r>
          </w:p>
        </w:tc>
        <w:tc>
          <w:tcPr>
            <w:tcW w:w="5528" w:type="dxa"/>
          </w:tcPr>
          <w:p w:rsidR="00E937D3" w:rsidRPr="00E937D3" w:rsidRDefault="00E937D3" w:rsidP="00E937D3">
            <w:pPr>
              <w:spacing w:before="1"/>
              <w:ind w:left="107"/>
              <w:rPr>
                <w:rFonts w:cs="Calibri"/>
                <w:i/>
                <w:sz w:val="16"/>
                <w:lang w:val="en-US" w:bidi="en-US"/>
              </w:rPr>
            </w:pPr>
            <w:r w:rsidRPr="00E937D3">
              <w:rPr>
                <w:rFonts w:cs="Calibri"/>
                <w:i/>
                <w:color w:val="4E81BD"/>
                <w:sz w:val="16"/>
                <w:lang w:val="en-US" w:bidi="en-US"/>
              </w:rPr>
              <w:t>(valid date after Call publication and before closing)</w:t>
            </w:r>
          </w:p>
        </w:tc>
      </w:tr>
    </w:tbl>
    <w:p w:rsidR="00E937D3" w:rsidRPr="00E937D3" w:rsidRDefault="00E937D3" w:rsidP="00E937D3">
      <w:pPr>
        <w:spacing w:after="0" w:line="240" w:lineRule="auto"/>
        <w:rPr>
          <w:lang w:val="en-US"/>
        </w:rPr>
      </w:pPr>
    </w:p>
    <w:sectPr w:rsidR="00E937D3" w:rsidRPr="00E937D3" w:rsidSect="003853BC">
      <w:headerReference w:type="default" r:id="rId8"/>
      <w:footerReference w:type="default" r:id="rId9"/>
      <w:pgSz w:w="11906" w:h="16838"/>
      <w:pgMar w:top="167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17C" w:rsidRDefault="00CE417C" w:rsidP="0055776A">
      <w:pPr>
        <w:spacing w:after="0" w:line="240" w:lineRule="auto"/>
      </w:pPr>
      <w:r>
        <w:separator/>
      </w:r>
    </w:p>
  </w:endnote>
  <w:endnote w:type="continuationSeparator" w:id="0">
    <w:p w:rsidR="00CE417C" w:rsidRDefault="00CE417C" w:rsidP="0055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4D"/>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font>
  <w:font w:name="DINPro-Medium">
    <w:altName w:val="Arial"/>
    <w:panose1 w:val="00000000000000000000"/>
    <w:charset w:val="00"/>
    <w:family w:val="modern"/>
    <w:notTrueType/>
    <w:pitch w:val="variable"/>
    <w:sig w:usb0="00000001" w:usb1="4000206A" w:usb2="00000000" w:usb3="00000000" w:csb0="0000009F" w:csb1="00000000"/>
  </w:font>
  <w:font w:name="Discognat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91" w:rsidRDefault="00642091" w:rsidP="00415FB5">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17C" w:rsidRDefault="00CE417C" w:rsidP="0055776A">
      <w:pPr>
        <w:spacing w:after="0" w:line="240" w:lineRule="auto"/>
      </w:pPr>
      <w:r>
        <w:separator/>
      </w:r>
    </w:p>
  </w:footnote>
  <w:footnote w:type="continuationSeparator" w:id="0">
    <w:p w:rsidR="00CE417C" w:rsidRDefault="00CE417C" w:rsidP="0055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91" w:rsidRDefault="00E11EEF">
    <w:pPr>
      <w:pStyle w:val="Intestazione"/>
    </w:pPr>
    <w:r w:rsidRPr="007B3E4F">
      <w:rPr>
        <w:rFonts w:ascii="DINPro-Medium" w:eastAsia="Discognate" w:hAnsi="DINPro-Medium" w:cs="Discognate"/>
        <w:noProof/>
        <w:color w:val="006000"/>
        <w:spacing w:val="20"/>
        <w:kern w:val="1"/>
        <w:sz w:val="56"/>
        <w:szCs w:val="56"/>
        <w:lang w:eastAsia="it-IT"/>
      </w:rPr>
      <w:drawing>
        <wp:inline distT="0" distB="0" distL="0" distR="0">
          <wp:extent cx="1272540" cy="739259"/>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4680" cy="7521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2583"/>
    <w:multiLevelType w:val="hybridMultilevel"/>
    <w:tmpl w:val="7F6CE134"/>
    <w:lvl w:ilvl="0" w:tplc="04100011">
      <w:start w:val="1"/>
      <w:numFmt w:val="decimal"/>
      <w:lvlText w:val="%1)"/>
      <w:lvlJc w:val="left"/>
      <w:pPr>
        <w:ind w:left="720" w:hanging="360"/>
      </w:pPr>
      <w:rPr>
        <w:rFonts w:hint="default"/>
      </w:rPr>
    </w:lvl>
    <w:lvl w:ilvl="1" w:tplc="BC5EFBCC">
      <w:start w:val="2"/>
      <w:numFmt w:val="bullet"/>
      <w:lvlText w:val="-"/>
      <w:lvlJc w:val="left"/>
      <w:pPr>
        <w:ind w:left="1440" w:hanging="360"/>
      </w:pPr>
      <w:rPr>
        <w:rFonts w:ascii="Calibri" w:eastAsia="Calibri" w:hAnsi="Calibri" w:cs="Calibri" w:hint="default"/>
      </w:rPr>
    </w:lvl>
    <w:lvl w:ilvl="2" w:tplc="3F88D0F6">
      <w:start w:val="1"/>
      <w:numFmt w:val="lowerLetter"/>
      <w:lvlText w:val="%3)"/>
      <w:lvlJc w:val="left"/>
      <w:pPr>
        <w:ind w:left="2340" w:hanging="360"/>
      </w:pPr>
      <w:rPr>
        <w:rFonts w:hint="default"/>
        <w:b/>
      </w:rPr>
    </w:lvl>
    <w:lvl w:ilvl="3" w:tplc="F0708932">
      <w:start w:val="1"/>
      <w:numFmt w:val="upp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034129"/>
    <w:multiLevelType w:val="hybridMultilevel"/>
    <w:tmpl w:val="7FFA24CE"/>
    <w:lvl w:ilvl="0" w:tplc="E00269E8">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C33C77"/>
    <w:multiLevelType w:val="hybridMultilevel"/>
    <w:tmpl w:val="78B89EC8"/>
    <w:lvl w:ilvl="0" w:tplc="3452BB9A">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BCA7B6C"/>
    <w:multiLevelType w:val="hybridMultilevel"/>
    <w:tmpl w:val="3F5ABC28"/>
    <w:lvl w:ilvl="0" w:tplc="D5A4AC36">
      <w:start w:val="1"/>
      <w:numFmt w:val="decimal"/>
      <w:lvlText w:val="%1."/>
      <w:lvlJc w:val="left"/>
      <w:pPr>
        <w:ind w:left="981" w:hanging="360"/>
      </w:pPr>
      <w:rPr>
        <w:rFonts w:ascii="Calibri" w:eastAsia="Calibri" w:hAnsi="Calibri" w:cs="Calibri" w:hint="default"/>
        <w:color w:val="auto"/>
        <w:w w:val="100"/>
        <w:sz w:val="22"/>
        <w:szCs w:val="22"/>
        <w:lang w:val="en-GB" w:eastAsia="en-US" w:bidi="en-US"/>
      </w:rPr>
    </w:lvl>
    <w:lvl w:ilvl="1" w:tplc="A42CC736">
      <w:numFmt w:val="bullet"/>
      <w:lvlText w:val="•"/>
      <w:lvlJc w:val="left"/>
      <w:pPr>
        <w:ind w:left="1800" w:hanging="360"/>
      </w:pPr>
      <w:rPr>
        <w:rFonts w:hint="default"/>
        <w:lang w:val="en-US" w:eastAsia="en-US" w:bidi="en-US"/>
      </w:rPr>
    </w:lvl>
    <w:lvl w:ilvl="2" w:tplc="D87C87CE">
      <w:numFmt w:val="bullet"/>
      <w:lvlText w:val="•"/>
      <w:lvlJc w:val="left"/>
      <w:pPr>
        <w:ind w:left="2620" w:hanging="360"/>
      </w:pPr>
      <w:rPr>
        <w:rFonts w:hint="default"/>
        <w:lang w:val="en-US" w:eastAsia="en-US" w:bidi="en-US"/>
      </w:rPr>
    </w:lvl>
    <w:lvl w:ilvl="3" w:tplc="75D29996">
      <w:numFmt w:val="bullet"/>
      <w:lvlText w:val="•"/>
      <w:lvlJc w:val="left"/>
      <w:pPr>
        <w:ind w:left="3440" w:hanging="360"/>
      </w:pPr>
      <w:rPr>
        <w:rFonts w:hint="default"/>
        <w:lang w:val="en-US" w:eastAsia="en-US" w:bidi="en-US"/>
      </w:rPr>
    </w:lvl>
    <w:lvl w:ilvl="4" w:tplc="7430D720">
      <w:numFmt w:val="bullet"/>
      <w:lvlText w:val="•"/>
      <w:lvlJc w:val="left"/>
      <w:pPr>
        <w:ind w:left="4260" w:hanging="360"/>
      </w:pPr>
      <w:rPr>
        <w:rFonts w:hint="default"/>
        <w:lang w:val="en-US" w:eastAsia="en-US" w:bidi="en-US"/>
      </w:rPr>
    </w:lvl>
    <w:lvl w:ilvl="5" w:tplc="6F4C563E">
      <w:numFmt w:val="bullet"/>
      <w:lvlText w:val="•"/>
      <w:lvlJc w:val="left"/>
      <w:pPr>
        <w:ind w:left="5080" w:hanging="360"/>
      </w:pPr>
      <w:rPr>
        <w:rFonts w:hint="default"/>
        <w:lang w:val="en-US" w:eastAsia="en-US" w:bidi="en-US"/>
      </w:rPr>
    </w:lvl>
    <w:lvl w:ilvl="6" w:tplc="07187F3E">
      <w:numFmt w:val="bullet"/>
      <w:lvlText w:val="•"/>
      <w:lvlJc w:val="left"/>
      <w:pPr>
        <w:ind w:left="5900" w:hanging="360"/>
      </w:pPr>
      <w:rPr>
        <w:rFonts w:hint="default"/>
        <w:lang w:val="en-US" w:eastAsia="en-US" w:bidi="en-US"/>
      </w:rPr>
    </w:lvl>
    <w:lvl w:ilvl="7" w:tplc="08620D46">
      <w:numFmt w:val="bullet"/>
      <w:lvlText w:val="•"/>
      <w:lvlJc w:val="left"/>
      <w:pPr>
        <w:ind w:left="6720" w:hanging="360"/>
      </w:pPr>
      <w:rPr>
        <w:rFonts w:hint="default"/>
        <w:lang w:val="en-US" w:eastAsia="en-US" w:bidi="en-US"/>
      </w:rPr>
    </w:lvl>
    <w:lvl w:ilvl="8" w:tplc="9E1AC0BE">
      <w:numFmt w:val="bullet"/>
      <w:lvlText w:val="•"/>
      <w:lvlJc w:val="left"/>
      <w:pPr>
        <w:ind w:left="7540" w:hanging="360"/>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776A"/>
    <w:rsid w:val="000143FB"/>
    <w:rsid w:val="00031DAC"/>
    <w:rsid w:val="00035EA3"/>
    <w:rsid w:val="00036A58"/>
    <w:rsid w:val="0006140C"/>
    <w:rsid w:val="00071A0F"/>
    <w:rsid w:val="000827F2"/>
    <w:rsid w:val="000A073F"/>
    <w:rsid w:val="000E2641"/>
    <w:rsid w:val="000F5E42"/>
    <w:rsid w:val="0014160E"/>
    <w:rsid w:val="001560A3"/>
    <w:rsid w:val="00160335"/>
    <w:rsid w:val="001923A8"/>
    <w:rsid w:val="001E2287"/>
    <w:rsid w:val="00233617"/>
    <w:rsid w:val="00261D99"/>
    <w:rsid w:val="00265E5B"/>
    <w:rsid w:val="002668D6"/>
    <w:rsid w:val="00283E62"/>
    <w:rsid w:val="002A14CD"/>
    <w:rsid w:val="002B2543"/>
    <w:rsid w:val="002B6946"/>
    <w:rsid w:val="00305860"/>
    <w:rsid w:val="00313EB4"/>
    <w:rsid w:val="003201BD"/>
    <w:rsid w:val="00326F5D"/>
    <w:rsid w:val="00347109"/>
    <w:rsid w:val="00381C63"/>
    <w:rsid w:val="003853BC"/>
    <w:rsid w:val="003D54E5"/>
    <w:rsid w:val="003E6250"/>
    <w:rsid w:val="003F7A61"/>
    <w:rsid w:val="00415FB5"/>
    <w:rsid w:val="00482888"/>
    <w:rsid w:val="004D4329"/>
    <w:rsid w:val="004E22AE"/>
    <w:rsid w:val="005428DD"/>
    <w:rsid w:val="00550888"/>
    <w:rsid w:val="0055776A"/>
    <w:rsid w:val="00570B2E"/>
    <w:rsid w:val="005A50E7"/>
    <w:rsid w:val="005F3668"/>
    <w:rsid w:val="00604161"/>
    <w:rsid w:val="00605599"/>
    <w:rsid w:val="00607D9B"/>
    <w:rsid w:val="00611077"/>
    <w:rsid w:val="00630D0D"/>
    <w:rsid w:val="00642091"/>
    <w:rsid w:val="00654B79"/>
    <w:rsid w:val="00662EB0"/>
    <w:rsid w:val="0066635E"/>
    <w:rsid w:val="006813B8"/>
    <w:rsid w:val="006C12A9"/>
    <w:rsid w:val="006D33EF"/>
    <w:rsid w:val="006F3585"/>
    <w:rsid w:val="006F4B15"/>
    <w:rsid w:val="00745712"/>
    <w:rsid w:val="00756DE7"/>
    <w:rsid w:val="00773D86"/>
    <w:rsid w:val="00794FA4"/>
    <w:rsid w:val="0079737B"/>
    <w:rsid w:val="007A14DB"/>
    <w:rsid w:val="007C3918"/>
    <w:rsid w:val="007E0F63"/>
    <w:rsid w:val="00800F96"/>
    <w:rsid w:val="00803580"/>
    <w:rsid w:val="008150EC"/>
    <w:rsid w:val="00827838"/>
    <w:rsid w:val="0087362C"/>
    <w:rsid w:val="00876228"/>
    <w:rsid w:val="008829E0"/>
    <w:rsid w:val="008B388E"/>
    <w:rsid w:val="008F4F47"/>
    <w:rsid w:val="009009AE"/>
    <w:rsid w:val="0090235B"/>
    <w:rsid w:val="00905305"/>
    <w:rsid w:val="00923EC6"/>
    <w:rsid w:val="009423F7"/>
    <w:rsid w:val="00995FA6"/>
    <w:rsid w:val="009A4518"/>
    <w:rsid w:val="009B3F98"/>
    <w:rsid w:val="009D080C"/>
    <w:rsid w:val="009F77D9"/>
    <w:rsid w:val="00A06221"/>
    <w:rsid w:val="00A36F1C"/>
    <w:rsid w:val="00A437D7"/>
    <w:rsid w:val="00A53525"/>
    <w:rsid w:val="00A74AD9"/>
    <w:rsid w:val="00AA2DEE"/>
    <w:rsid w:val="00AB7AB2"/>
    <w:rsid w:val="00B12DB5"/>
    <w:rsid w:val="00B15D77"/>
    <w:rsid w:val="00B17FB4"/>
    <w:rsid w:val="00B41ED4"/>
    <w:rsid w:val="00B56953"/>
    <w:rsid w:val="00B84015"/>
    <w:rsid w:val="00BB3E30"/>
    <w:rsid w:val="00BE1D1E"/>
    <w:rsid w:val="00C54E54"/>
    <w:rsid w:val="00C55981"/>
    <w:rsid w:val="00C72F21"/>
    <w:rsid w:val="00C74FA3"/>
    <w:rsid w:val="00CB567B"/>
    <w:rsid w:val="00CE417C"/>
    <w:rsid w:val="00CF0DC6"/>
    <w:rsid w:val="00CF333A"/>
    <w:rsid w:val="00D1722F"/>
    <w:rsid w:val="00D56D55"/>
    <w:rsid w:val="00D815CE"/>
    <w:rsid w:val="00DF36F9"/>
    <w:rsid w:val="00DF7E93"/>
    <w:rsid w:val="00E0565B"/>
    <w:rsid w:val="00E11EEF"/>
    <w:rsid w:val="00E12B31"/>
    <w:rsid w:val="00E17BA7"/>
    <w:rsid w:val="00E41A76"/>
    <w:rsid w:val="00E565B0"/>
    <w:rsid w:val="00E874A4"/>
    <w:rsid w:val="00E937D3"/>
    <w:rsid w:val="00EC0C0E"/>
    <w:rsid w:val="00EE72D3"/>
    <w:rsid w:val="00EF15CD"/>
    <w:rsid w:val="00EF2DB8"/>
    <w:rsid w:val="00EF6BA2"/>
    <w:rsid w:val="00F01E8A"/>
    <w:rsid w:val="00F33F69"/>
    <w:rsid w:val="00F52B25"/>
    <w:rsid w:val="00F765D2"/>
    <w:rsid w:val="00F91AF0"/>
    <w:rsid w:val="00FB2797"/>
    <w:rsid w:val="00FB3063"/>
    <w:rsid w:val="00FD5AAE"/>
    <w:rsid w:val="00FF1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294185-87DB-401C-B35F-BB0D9182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776A"/>
    <w:rPr>
      <w:rFonts w:ascii="Calibri" w:eastAsia="Calibri" w:hAnsi="Calibri" w:cs="Times New Roman"/>
      <w:lang w:val="hu-HU"/>
    </w:rPr>
  </w:style>
  <w:style w:type="paragraph" w:styleId="Titolo1">
    <w:name w:val="heading 1"/>
    <w:basedOn w:val="Normale"/>
    <w:link w:val="Titolo1Carattere"/>
    <w:uiPriority w:val="1"/>
    <w:qFormat/>
    <w:rsid w:val="00EF2DB8"/>
    <w:pPr>
      <w:widowControl w:val="0"/>
      <w:autoSpaceDE w:val="0"/>
      <w:autoSpaceDN w:val="0"/>
      <w:spacing w:before="200" w:after="0" w:line="240" w:lineRule="auto"/>
      <w:ind w:left="241"/>
      <w:outlineLvl w:val="0"/>
    </w:pPr>
    <w:rPr>
      <w:rFonts w:cs="Calibri"/>
      <w:b/>
      <w:bCs/>
      <w:sz w:val="36"/>
      <w:szCs w:val="36"/>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776A"/>
    <w:pPr>
      <w:tabs>
        <w:tab w:val="center" w:pos="4819"/>
        <w:tab w:val="right" w:pos="9638"/>
      </w:tabs>
      <w:spacing w:after="0" w:line="240" w:lineRule="auto"/>
    </w:pPr>
    <w:rPr>
      <w:rFonts w:asciiTheme="minorHAnsi" w:eastAsiaTheme="minorHAnsi" w:hAnsiTheme="minorHAnsi" w:cstheme="minorBidi"/>
      <w:lang w:val="it-IT"/>
    </w:rPr>
  </w:style>
  <w:style w:type="character" w:customStyle="1" w:styleId="IntestazioneCarattere">
    <w:name w:val="Intestazione Carattere"/>
    <w:basedOn w:val="Carpredefinitoparagrafo"/>
    <w:link w:val="Intestazione"/>
    <w:uiPriority w:val="99"/>
    <w:rsid w:val="0055776A"/>
  </w:style>
  <w:style w:type="paragraph" w:styleId="Pidipagina">
    <w:name w:val="footer"/>
    <w:basedOn w:val="Normale"/>
    <w:link w:val="PidipaginaCarattere"/>
    <w:unhideWhenUsed/>
    <w:rsid w:val="0055776A"/>
    <w:pPr>
      <w:tabs>
        <w:tab w:val="center" w:pos="4819"/>
        <w:tab w:val="right" w:pos="9638"/>
      </w:tabs>
      <w:spacing w:after="0" w:line="240" w:lineRule="auto"/>
    </w:pPr>
    <w:rPr>
      <w:rFonts w:asciiTheme="minorHAnsi" w:eastAsiaTheme="minorHAnsi" w:hAnsiTheme="minorHAnsi" w:cstheme="minorBidi"/>
      <w:lang w:val="it-IT"/>
    </w:rPr>
  </w:style>
  <w:style w:type="character" w:customStyle="1" w:styleId="PidipaginaCarattere">
    <w:name w:val="Piè di pagina Carattere"/>
    <w:basedOn w:val="Carpredefinitoparagrafo"/>
    <w:link w:val="Pidipagina"/>
    <w:rsid w:val="0055776A"/>
  </w:style>
  <w:style w:type="paragraph" w:styleId="Nessunaspaziatura">
    <w:name w:val="No Spacing"/>
    <w:uiPriority w:val="1"/>
    <w:qFormat/>
    <w:rsid w:val="0055776A"/>
    <w:pPr>
      <w:spacing w:after="0" w:line="240" w:lineRule="auto"/>
    </w:pPr>
    <w:rPr>
      <w:rFonts w:ascii="Calibri" w:eastAsia="Calibri" w:hAnsi="Calibri" w:cs="Times New Roman"/>
      <w:lang w:val="hu-HU"/>
    </w:rPr>
  </w:style>
  <w:style w:type="paragraph" w:styleId="Testonotaapidipagina">
    <w:name w:val="footnote text"/>
    <w:basedOn w:val="Normale"/>
    <w:link w:val="TestonotaapidipaginaCarattere"/>
    <w:semiHidden/>
    <w:rsid w:val="00036A58"/>
    <w:pPr>
      <w:spacing w:after="0" w:line="240" w:lineRule="auto"/>
    </w:pPr>
    <w:rPr>
      <w:rFonts w:ascii="Times New Roman" w:eastAsia="Times New Roman" w:hAnsi="Times New Roman"/>
      <w:sz w:val="20"/>
      <w:szCs w:val="20"/>
      <w:lang w:val="en-GB"/>
    </w:rPr>
  </w:style>
  <w:style w:type="character" w:customStyle="1" w:styleId="TestonotaapidipaginaCarattere">
    <w:name w:val="Testo nota a piè di pagina Carattere"/>
    <w:basedOn w:val="Carpredefinitoparagrafo"/>
    <w:link w:val="Testonotaapidipagina"/>
    <w:semiHidden/>
    <w:rsid w:val="00036A58"/>
    <w:rPr>
      <w:rFonts w:ascii="Times New Roman" w:eastAsia="Times New Roman" w:hAnsi="Times New Roman" w:cs="Times New Roman"/>
      <w:sz w:val="20"/>
      <w:szCs w:val="20"/>
      <w:lang w:val="en-GB"/>
    </w:rPr>
  </w:style>
  <w:style w:type="character" w:styleId="Rimandonotaapidipagina">
    <w:name w:val="footnote reference"/>
    <w:basedOn w:val="Carpredefinitoparagrafo"/>
    <w:semiHidden/>
    <w:rsid w:val="00036A58"/>
    <w:rPr>
      <w:vertAlign w:val="superscript"/>
    </w:rPr>
  </w:style>
  <w:style w:type="paragraph" w:customStyle="1" w:styleId="EinfacherAbsatz">
    <w:name w:val="[Einfacher Absatz]"/>
    <w:basedOn w:val="Normale"/>
    <w:rsid w:val="00036A58"/>
    <w:pPr>
      <w:widowControl w:val="0"/>
      <w:autoSpaceDE w:val="0"/>
      <w:autoSpaceDN w:val="0"/>
      <w:adjustRightInd w:val="0"/>
      <w:spacing w:after="0" w:line="288" w:lineRule="auto"/>
      <w:textAlignment w:val="center"/>
    </w:pPr>
    <w:rPr>
      <w:rFonts w:ascii="Times-Roman" w:eastAsia="Times New Roman" w:hAnsi="Times-Roman"/>
      <w:color w:val="000000"/>
      <w:sz w:val="24"/>
      <w:szCs w:val="24"/>
      <w:lang w:val="de-DE" w:eastAsia="de-DE"/>
    </w:rPr>
  </w:style>
  <w:style w:type="character" w:styleId="Collegamentoipertestuale">
    <w:name w:val="Hyperlink"/>
    <w:basedOn w:val="Carpredefinitoparagrafo"/>
    <w:uiPriority w:val="99"/>
    <w:unhideWhenUsed/>
    <w:rsid w:val="00036A58"/>
    <w:rPr>
      <w:color w:val="0000FF"/>
      <w:u w:val="single"/>
    </w:rPr>
  </w:style>
  <w:style w:type="paragraph" w:styleId="Testofumetto">
    <w:name w:val="Balloon Text"/>
    <w:basedOn w:val="Normale"/>
    <w:link w:val="TestofumettoCarattere"/>
    <w:uiPriority w:val="99"/>
    <w:semiHidden/>
    <w:unhideWhenUsed/>
    <w:rsid w:val="00415F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5FB5"/>
    <w:rPr>
      <w:rFonts w:ascii="Tahoma" w:eastAsia="Calibri" w:hAnsi="Tahoma" w:cs="Tahoma"/>
      <w:sz w:val="16"/>
      <w:szCs w:val="16"/>
      <w:lang w:val="hu-HU"/>
    </w:rPr>
  </w:style>
  <w:style w:type="paragraph" w:styleId="Paragrafoelenco">
    <w:name w:val="List Paragraph"/>
    <w:basedOn w:val="Normale"/>
    <w:uiPriority w:val="1"/>
    <w:qFormat/>
    <w:rsid w:val="00EF15CD"/>
    <w:pPr>
      <w:ind w:left="720"/>
      <w:contextualSpacing/>
    </w:pPr>
  </w:style>
  <w:style w:type="paragraph" w:customStyle="1" w:styleId="BasicParagraph">
    <w:name w:val="[Basic Paragraph]"/>
    <w:basedOn w:val="Normale"/>
    <w:rsid w:val="00662EB0"/>
    <w:pPr>
      <w:widowControl w:val="0"/>
      <w:suppressAutoHyphens/>
      <w:autoSpaceDE w:val="0"/>
      <w:spacing w:after="0" w:line="288" w:lineRule="auto"/>
      <w:textAlignment w:val="center"/>
    </w:pPr>
    <w:rPr>
      <w:rFonts w:ascii="Minion Pro" w:eastAsia="Minion Pro" w:hAnsi="Minion Pro" w:cs="Minion Pro"/>
      <w:color w:val="000000"/>
      <w:kern w:val="1"/>
      <w:sz w:val="24"/>
      <w:szCs w:val="24"/>
      <w:lang w:val="en-GB" w:eastAsia="hi-IN" w:bidi="hi-IN"/>
    </w:rPr>
  </w:style>
  <w:style w:type="character" w:styleId="Rimandocommento">
    <w:name w:val="annotation reference"/>
    <w:basedOn w:val="Carpredefinitoparagrafo"/>
    <w:uiPriority w:val="99"/>
    <w:semiHidden/>
    <w:unhideWhenUsed/>
    <w:rsid w:val="00035EA3"/>
    <w:rPr>
      <w:sz w:val="16"/>
      <w:szCs w:val="16"/>
    </w:rPr>
  </w:style>
  <w:style w:type="paragraph" w:styleId="Testocommento">
    <w:name w:val="annotation text"/>
    <w:basedOn w:val="Normale"/>
    <w:link w:val="TestocommentoCarattere"/>
    <w:uiPriority w:val="99"/>
    <w:unhideWhenUsed/>
    <w:rsid w:val="00035EA3"/>
    <w:pPr>
      <w:spacing w:line="240" w:lineRule="auto"/>
    </w:pPr>
    <w:rPr>
      <w:rFonts w:asciiTheme="minorHAnsi" w:eastAsiaTheme="minorEastAsia" w:hAnsiTheme="minorHAnsi" w:cstheme="minorBidi"/>
      <w:sz w:val="20"/>
      <w:szCs w:val="20"/>
      <w:lang w:val="sl-SI" w:eastAsia="sl-SI"/>
    </w:rPr>
  </w:style>
  <w:style w:type="character" w:customStyle="1" w:styleId="TestocommentoCarattere">
    <w:name w:val="Testo commento Carattere"/>
    <w:basedOn w:val="Carpredefinitoparagrafo"/>
    <w:link w:val="Testocommento"/>
    <w:uiPriority w:val="99"/>
    <w:rsid w:val="00035EA3"/>
    <w:rPr>
      <w:rFonts w:eastAsiaTheme="minorEastAsia"/>
      <w:sz w:val="20"/>
      <w:szCs w:val="20"/>
      <w:lang w:val="sl-SI" w:eastAsia="sl-SI"/>
    </w:rPr>
  </w:style>
  <w:style w:type="character" w:customStyle="1" w:styleId="Titolo1Carattere">
    <w:name w:val="Titolo 1 Carattere"/>
    <w:basedOn w:val="Carpredefinitoparagrafo"/>
    <w:link w:val="Titolo1"/>
    <w:uiPriority w:val="1"/>
    <w:rsid w:val="00EF2DB8"/>
    <w:rPr>
      <w:rFonts w:ascii="Calibri" w:eastAsia="Calibri" w:hAnsi="Calibri" w:cs="Calibri"/>
      <w:b/>
      <w:bCs/>
      <w:sz w:val="36"/>
      <w:szCs w:val="36"/>
      <w:lang w:val="en-US" w:bidi="en-US"/>
    </w:rPr>
  </w:style>
  <w:style w:type="table" w:customStyle="1" w:styleId="TableNormal">
    <w:name w:val="Table Normal"/>
    <w:uiPriority w:val="2"/>
    <w:semiHidden/>
    <w:unhideWhenUsed/>
    <w:qFormat/>
    <w:rsid w:val="00E93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688BB-D040-4B7B-868B-E0768AB8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394</Words>
  <Characters>2252</Characters>
  <Application>Microsoft Office Word</Application>
  <DocSecurity>0</DocSecurity>
  <Lines>18</Lines>
  <Paragraphs>5</Paragraphs>
  <ScaleCrop>false</ScaleCrop>
  <HeadingPairs>
    <vt:vector size="4" baseType="variant">
      <vt:variant>
        <vt:lpstr>Titolo</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sli77</dc:creator>
  <cp:lastModifiedBy>gadaleta</cp:lastModifiedBy>
  <cp:revision>13</cp:revision>
  <dcterms:created xsi:type="dcterms:W3CDTF">2018-11-19T16:21:00Z</dcterms:created>
  <dcterms:modified xsi:type="dcterms:W3CDTF">2019-05-07T10:39:00Z</dcterms:modified>
</cp:coreProperties>
</file>